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1C9B7E12"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941658">
        <w:rPr>
          <w:b/>
          <w:noProof/>
          <w:sz w:val="24"/>
        </w:rPr>
        <w:t>2</w:t>
      </w:r>
      <w:r>
        <w:rPr>
          <w:b/>
          <w:i/>
          <w:noProof/>
          <w:sz w:val="28"/>
        </w:rPr>
        <w:tab/>
      </w:r>
      <w:r>
        <w:rPr>
          <w:b/>
          <w:noProof/>
          <w:sz w:val="24"/>
        </w:rPr>
        <w:t>C1-</w:t>
      </w:r>
      <w:r w:rsidR="003545DB" w:rsidRPr="003545DB">
        <w:rPr>
          <w:b/>
          <w:noProof/>
          <w:sz w:val="24"/>
        </w:rPr>
        <w:t>23</w:t>
      </w:r>
      <w:r w:rsidR="00D81A87">
        <w:rPr>
          <w:b/>
          <w:noProof/>
          <w:sz w:val="24"/>
        </w:rPr>
        <w:t>3383</w:t>
      </w:r>
    </w:p>
    <w:p w14:paraId="4D9188A1" w14:textId="5FEB4CB3" w:rsidR="00AC2ED0" w:rsidRDefault="00941658" w:rsidP="00AC2ED0">
      <w:pPr>
        <w:pStyle w:val="CRCoverPage"/>
        <w:outlineLvl w:val="0"/>
        <w:rPr>
          <w:b/>
          <w:noProof/>
          <w:sz w:val="24"/>
        </w:rPr>
      </w:pPr>
      <w:r w:rsidRPr="00941658">
        <w:rPr>
          <w:b/>
          <w:noProof/>
          <w:sz w:val="24"/>
        </w:rPr>
        <w:t>Bratislava, Slovakia 22– 26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68754ACE" w:rsidR="00463675" w:rsidRPr="00700189" w:rsidRDefault="00463675" w:rsidP="000F4E43">
      <w:pPr>
        <w:pStyle w:val="Title"/>
      </w:pPr>
      <w:r w:rsidRPr="000F4E43">
        <w:t>Title:</w:t>
      </w:r>
      <w:r w:rsidRPr="000F4E43">
        <w:tab/>
      </w:r>
      <w:r w:rsidR="005C62DC" w:rsidRPr="00700189">
        <w:t>Reply LS on UPSI handling at the UE</w:t>
      </w:r>
    </w:p>
    <w:p w14:paraId="65004854" w14:textId="2D52E523" w:rsidR="00463675" w:rsidRPr="00700189" w:rsidRDefault="00463675" w:rsidP="000F4E43">
      <w:pPr>
        <w:pStyle w:val="Title"/>
      </w:pPr>
      <w:r w:rsidRPr="00700189">
        <w:t>Response to:</w:t>
      </w:r>
      <w:r w:rsidRPr="00700189">
        <w:tab/>
        <w:t>LS (</w:t>
      </w:r>
      <w:r w:rsidR="005C62DC" w:rsidRPr="00700189">
        <w:t>C1-230026/S2-2211347)</w:t>
      </w:r>
      <w:r w:rsidRPr="00700189">
        <w:t xml:space="preserve"> on</w:t>
      </w:r>
      <w:r w:rsidR="005C62DC" w:rsidRPr="00700189">
        <w:t xml:space="preserve"> UPSI handling at the UE </w:t>
      </w:r>
      <w:r w:rsidRPr="00700189">
        <w:t xml:space="preserve">from </w:t>
      </w:r>
      <w:r w:rsidR="005C62DC" w:rsidRPr="00700189">
        <w:t>SA2</w:t>
      </w:r>
    </w:p>
    <w:p w14:paraId="56E3B846" w14:textId="549CBFDF" w:rsidR="00463675" w:rsidRPr="00700189" w:rsidRDefault="00463675" w:rsidP="000F4E43">
      <w:pPr>
        <w:pStyle w:val="Title"/>
      </w:pPr>
      <w:r w:rsidRPr="00700189">
        <w:t>Release:</w:t>
      </w:r>
      <w:r w:rsidRPr="00700189">
        <w:tab/>
      </w:r>
      <w:r w:rsidR="005C62DC" w:rsidRPr="00700189">
        <w:t>Release-17</w:t>
      </w:r>
    </w:p>
    <w:p w14:paraId="792135A2" w14:textId="7C8BB99C" w:rsidR="00463675" w:rsidRPr="00700189" w:rsidRDefault="00463675" w:rsidP="000F4E43">
      <w:pPr>
        <w:pStyle w:val="Title"/>
      </w:pPr>
      <w:r w:rsidRPr="00700189">
        <w:t>Work Item:</w:t>
      </w:r>
      <w:r w:rsidRPr="00700189">
        <w:tab/>
      </w:r>
      <w:r w:rsidR="005C62DC" w:rsidRPr="00700189">
        <w:t>TEI17</w:t>
      </w:r>
    </w:p>
    <w:p w14:paraId="0A1390C0" w14:textId="77777777" w:rsidR="00463675" w:rsidRPr="00700189" w:rsidRDefault="00463675">
      <w:pPr>
        <w:spacing w:after="60"/>
        <w:ind w:left="1985" w:hanging="1985"/>
        <w:rPr>
          <w:rFonts w:ascii="Arial" w:hAnsi="Arial" w:cs="Arial"/>
          <w:b/>
        </w:rPr>
      </w:pPr>
    </w:p>
    <w:p w14:paraId="2BA4C3D5" w14:textId="7B97113E" w:rsidR="00463675" w:rsidRPr="00700189" w:rsidRDefault="00463675" w:rsidP="000F4E43">
      <w:pPr>
        <w:pStyle w:val="Source"/>
      </w:pPr>
      <w:r w:rsidRPr="00700189">
        <w:t>Source:</w:t>
      </w:r>
      <w:r w:rsidRPr="00700189">
        <w:tab/>
      </w:r>
      <w:r w:rsidR="005C62DC" w:rsidRPr="00700189">
        <w:rPr>
          <w:b w:val="0"/>
        </w:rPr>
        <w:t>CT1</w:t>
      </w:r>
    </w:p>
    <w:p w14:paraId="6AF9910D" w14:textId="4962D17F" w:rsidR="00463675" w:rsidRPr="00700189" w:rsidRDefault="00463675" w:rsidP="000F4E43">
      <w:pPr>
        <w:pStyle w:val="Source"/>
      </w:pPr>
      <w:r w:rsidRPr="00700189">
        <w:t>To:</w:t>
      </w:r>
      <w:r w:rsidRPr="00700189">
        <w:tab/>
      </w:r>
      <w:r w:rsidR="005C62DC" w:rsidRPr="00700189">
        <w:rPr>
          <w:b w:val="0"/>
        </w:rPr>
        <w:t>SA2</w:t>
      </w:r>
    </w:p>
    <w:p w14:paraId="033E954A" w14:textId="7DFE1569" w:rsidR="00463675" w:rsidRPr="00700189" w:rsidRDefault="00463675" w:rsidP="000F4E43">
      <w:pPr>
        <w:pStyle w:val="Source"/>
      </w:pPr>
      <w:r w:rsidRPr="00700189">
        <w:t>Cc:</w:t>
      </w:r>
      <w:r w:rsidRPr="00700189">
        <w:tab/>
      </w:r>
      <w:r w:rsidR="005C62DC" w:rsidRPr="00700189">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9C04C56" w:rsidR="00463675" w:rsidRPr="000F4E43" w:rsidRDefault="00463675" w:rsidP="000F4E43">
      <w:pPr>
        <w:pStyle w:val="Contact"/>
        <w:tabs>
          <w:tab w:val="clear" w:pos="2268"/>
        </w:tabs>
        <w:rPr>
          <w:bCs/>
        </w:rPr>
      </w:pPr>
      <w:r w:rsidRPr="000F4E43">
        <w:t>Name:</w:t>
      </w:r>
      <w:r w:rsidRPr="000F4E43">
        <w:rPr>
          <w:bCs/>
        </w:rPr>
        <w:tab/>
      </w:r>
      <w:r w:rsidR="005C62DC">
        <w:rPr>
          <w:bCs/>
        </w:rPr>
        <w:t>Sunghoon Kim</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87B5FA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C62DC">
        <w:rPr>
          <w:bCs/>
          <w:color w:val="0000FF"/>
        </w:rPr>
        <w:t>sunghoon@qti.qualcomm.com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B4C9B14" w:rsidR="00463675" w:rsidRPr="000F4E43" w:rsidRDefault="00463675" w:rsidP="000F4E43">
      <w:pPr>
        <w:pStyle w:val="Title"/>
      </w:pPr>
      <w:r w:rsidRPr="000F4E43">
        <w:t>Attachments:</w:t>
      </w:r>
      <w:r w:rsidRPr="000F4E43">
        <w:tab/>
      </w:r>
      <w:r w:rsidR="002B190C">
        <w:t>CR</w:t>
      </w:r>
      <w:r w:rsidR="00D70AE1">
        <w:t>5040</w:t>
      </w:r>
      <w:r w:rsidR="002B190C">
        <w:t xml:space="preserve"> against TS 24.501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DB48945" w14:textId="70C2CDB9" w:rsidR="007F50B4" w:rsidRPr="007F50B4" w:rsidRDefault="005C62DC" w:rsidP="007F50B4">
      <w:pPr>
        <w:rPr>
          <w:rFonts w:ascii="Arial" w:hAnsi="Arial" w:cs="Arial"/>
        </w:rPr>
      </w:pPr>
      <w:r w:rsidRPr="00700189">
        <w:rPr>
          <w:rFonts w:ascii="Arial" w:hAnsi="Arial" w:cs="Arial"/>
        </w:rPr>
        <w:t xml:space="preserve">CT1 has discussed </w:t>
      </w:r>
      <w:r w:rsidR="009028E6">
        <w:rPr>
          <w:rFonts w:ascii="Arial" w:hAnsi="Arial" w:cs="Arial"/>
        </w:rPr>
        <w:t>the</w:t>
      </w:r>
      <w:r w:rsidRPr="00700189">
        <w:rPr>
          <w:rFonts w:ascii="Arial" w:hAnsi="Arial" w:cs="Arial"/>
        </w:rPr>
        <w:t xml:space="preserve"> LS from SA2 on UPSI handling at the UE (C1-230026/S2-2211347) regarding the questions to CT1 for the scenario where the PCF provides a Policy Section that contains only the PSI and there is no Policy Section stored in the UE with that PSI. </w:t>
      </w:r>
      <w:r w:rsidR="007F50B4" w:rsidRPr="007F50B4">
        <w:rPr>
          <w:rFonts w:ascii="Arial" w:hAnsi="Arial" w:cs="Arial"/>
        </w:rPr>
        <w:t>CT1 has discussed how to handle this case</w:t>
      </w:r>
      <w:r w:rsidR="007F50B4">
        <w:rPr>
          <w:rFonts w:ascii="Arial" w:hAnsi="Arial" w:cs="Arial"/>
        </w:rPr>
        <w:t xml:space="preserve"> </w:t>
      </w:r>
      <w:r w:rsidR="0012272D">
        <w:rPr>
          <w:rFonts w:ascii="Arial" w:hAnsi="Arial" w:cs="Arial"/>
        </w:rPr>
        <w:t>and the following UE behaviour is agreed:</w:t>
      </w:r>
    </w:p>
    <w:p w14:paraId="6202D742" w14:textId="21EE316B" w:rsidR="007F50B4" w:rsidRPr="007F50B4" w:rsidRDefault="007F50B4" w:rsidP="007F50B4">
      <w:pPr>
        <w:pStyle w:val="ListParagraph"/>
        <w:numPr>
          <w:ilvl w:val="0"/>
          <w:numId w:val="16"/>
        </w:numPr>
        <w:rPr>
          <w:rFonts w:ascii="Arial" w:hAnsi="Arial" w:cs="Arial"/>
        </w:rPr>
      </w:pPr>
      <w:r w:rsidRPr="007F50B4">
        <w:rPr>
          <w:rFonts w:ascii="Arial" w:hAnsi="Arial" w:cs="Arial"/>
        </w:rPr>
        <w:t>The UE discard</w:t>
      </w:r>
      <w:r>
        <w:rPr>
          <w:rFonts w:ascii="Arial" w:hAnsi="Arial" w:cs="Arial"/>
        </w:rPr>
        <w:t>s</w:t>
      </w:r>
      <w:r w:rsidRPr="007F50B4">
        <w:rPr>
          <w:rFonts w:ascii="Arial" w:hAnsi="Arial" w:cs="Arial"/>
        </w:rPr>
        <w:t xml:space="preserve"> the policy instruction associated with the PSI if there is no policy section content for the PSI in the MANAGE UE POLICY COMMAND and there is no corresponding PSI stored in the UE, and the UE shall not diagnose an error.</w:t>
      </w:r>
    </w:p>
    <w:p w14:paraId="4B4CBAC0" w14:textId="5DF64B75" w:rsidR="007F50B4" w:rsidRPr="007F50B4" w:rsidRDefault="00A46FDC" w:rsidP="007F50B4">
      <w:pPr>
        <w:rPr>
          <w:rFonts w:ascii="Arial" w:hAnsi="Arial" w:cs="Arial"/>
        </w:rPr>
      </w:pPr>
      <w:r>
        <w:rPr>
          <w:rFonts w:ascii="Arial" w:hAnsi="Arial" w:cs="Arial"/>
        </w:rPr>
        <w:t>T</w:t>
      </w:r>
      <w:r w:rsidR="007F50B4" w:rsidRPr="007F50B4">
        <w:rPr>
          <w:rFonts w:ascii="Arial" w:hAnsi="Arial" w:cs="Arial"/>
        </w:rPr>
        <w:t xml:space="preserve">his </w:t>
      </w:r>
      <w:r w:rsidR="0012272D">
        <w:rPr>
          <w:rFonts w:ascii="Arial" w:hAnsi="Arial" w:cs="Arial"/>
        </w:rPr>
        <w:t>error handling</w:t>
      </w:r>
      <w:r w:rsidR="007F50B4" w:rsidRPr="007F50B4">
        <w:rPr>
          <w:rFonts w:ascii="Arial" w:hAnsi="Arial" w:cs="Arial"/>
        </w:rPr>
        <w:t xml:space="preserve"> does not cause any FASMO issue, </w:t>
      </w:r>
      <w:r>
        <w:rPr>
          <w:rFonts w:ascii="Arial" w:hAnsi="Arial" w:cs="Arial"/>
        </w:rPr>
        <w:t>hence</w:t>
      </w:r>
      <w:r w:rsidR="007F50B4" w:rsidRPr="007F50B4">
        <w:rPr>
          <w:rFonts w:ascii="Arial" w:hAnsi="Arial" w:cs="Arial"/>
        </w:rPr>
        <w:t xml:space="preserve"> it was agreed to clarify the UE behaviour for rel-18 (see attached CR agreed in CT1#14</w:t>
      </w:r>
      <w:r w:rsidR="0012272D">
        <w:rPr>
          <w:rFonts w:ascii="Arial" w:hAnsi="Arial" w:cs="Arial"/>
        </w:rPr>
        <w:t>2</w:t>
      </w:r>
      <w:r w:rsidR="007F50B4" w:rsidRPr="007F50B4">
        <w:rPr>
          <w:rFonts w:ascii="Arial" w:hAnsi="Arial" w:cs="Arial"/>
        </w:rPr>
        <w:t>)</w:t>
      </w:r>
    </w:p>
    <w:p w14:paraId="59A52633" w14:textId="19DA85E2" w:rsidR="007F50B4" w:rsidRPr="007F50B4" w:rsidRDefault="007F50B4" w:rsidP="007F50B4">
      <w:pPr>
        <w:ind w:left="720"/>
        <w:rPr>
          <w:rFonts w:ascii="Arial" w:hAnsi="Arial" w:cs="Arial"/>
        </w:rPr>
      </w:pPr>
    </w:p>
    <w:p w14:paraId="5EDC141E" w14:textId="2B5DCCDE" w:rsidR="002B190C" w:rsidRPr="00700189" w:rsidRDefault="007F50B4" w:rsidP="007F50B4">
      <w:pPr>
        <w:rPr>
          <w:rFonts w:ascii="Arial" w:hAnsi="Arial" w:cs="Arial"/>
          <w:i/>
          <w:iCs/>
        </w:rPr>
      </w:pPr>
      <w:r w:rsidRPr="007F50B4">
        <w:rPr>
          <w:rFonts w:ascii="Arial" w:hAnsi="Arial" w:cs="Arial"/>
        </w:rPr>
        <w:t>For question 2</w:t>
      </w:r>
      <w:r w:rsidR="0012272D">
        <w:rPr>
          <w:rFonts w:ascii="Arial" w:hAnsi="Arial" w:cs="Arial"/>
        </w:rPr>
        <w:t>, above UE behaviour is logical implementation from rel-15.</w:t>
      </w:r>
    </w:p>
    <w:p w14:paraId="63DA267E" w14:textId="77777777" w:rsidR="00463675" w:rsidRPr="00700189" w:rsidRDefault="00463675">
      <w:pPr>
        <w:pStyle w:val="Header"/>
        <w:tabs>
          <w:tab w:val="clear" w:pos="4153"/>
          <w:tab w:val="clear" w:pos="8306"/>
        </w:tabs>
        <w:rPr>
          <w:rFonts w:ascii="Arial" w:hAnsi="Arial" w:cs="Arial"/>
        </w:rPr>
      </w:pPr>
    </w:p>
    <w:p w14:paraId="43039839" w14:textId="77777777" w:rsidR="00463675" w:rsidRPr="00700189" w:rsidRDefault="00463675">
      <w:pPr>
        <w:spacing w:after="120"/>
        <w:rPr>
          <w:rFonts w:ascii="Arial" w:hAnsi="Arial" w:cs="Arial"/>
          <w:b/>
        </w:rPr>
      </w:pPr>
      <w:r w:rsidRPr="00700189">
        <w:rPr>
          <w:rFonts w:ascii="Arial" w:hAnsi="Arial" w:cs="Arial"/>
          <w:b/>
        </w:rPr>
        <w:t>2. Actions:</w:t>
      </w:r>
    </w:p>
    <w:p w14:paraId="7BF3A47C" w14:textId="6D8C75EA" w:rsidR="00463675" w:rsidRPr="00700189" w:rsidRDefault="00463675">
      <w:pPr>
        <w:spacing w:after="120"/>
        <w:ind w:left="1985" w:hanging="1985"/>
        <w:rPr>
          <w:rFonts w:ascii="Arial" w:hAnsi="Arial" w:cs="Arial"/>
          <w:b/>
        </w:rPr>
      </w:pPr>
      <w:r w:rsidRPr="00700189">
        <w:rPr>
          <w:rFonts w:ascii="Arial" w:hAnsi="Arial" w:cs="Arial"/>
          <w:b/>
        </w:rPr>
        <w:t xml:space="preserve">To </w:t>
      </w:r>
      <w:r w:rsidR="002B190C" w:rsidRPr="00700189">
        <w:rPr>
          <w:rFonts w:ascii="Arial" w:hAnsi="Arial" w:cs="Arial"/>
          <w:b/>
        </w:rPr>
        <w:t>SA WG2</w:t>
      </w:r>
      <w:r w:rsidRPr="00700189">
        <w:rPr>
          <w:rFonts w:ascii="Arial" w:hAnsi="Arial" w:cs="Arial"/>
          <w:b/>
        </w:rPr>
        <w:t xml:space="preserve"> group.</w:t>
      </w:r>
    </w:p>
    <w:p w14:paraId="4CFA2AD2" w14:textId="297EEAAE" w:rsidR="00463675" w:rsidRPr="000F4E43" w:rsidRDefault="00463675">
      <w:pPr>
        <w:spacing w:after="120"/>
        <w:ind w:left="993" w:hanging="993"/>
        <w:rPr>
          <w:rFonts w:ascii="Arial" w:hAnsi="Arial" w:cs="Arial"/>
        </w:rPr>
      </w:pPr>
      <w:r w:rsidRPr="00700189">
        <w:rPr>
          <w:rFonts w:ascii="Arial" w:hAnsi="Arial" w:cs="Arial"/>
          <w:b/>
        </w:rPr>
        <w:t xml:space="preserve">ACTION: </w:t>
      </w:r>
      <w:r w:rsidRPr="00700189">
        <w:rPr>
          <w:rFonts w:ascii="Arial" w:hAnsi="Arial" w:cs="Arial"/>
          <w:b/>
        </w:rPr>
        <w:tab/>
      </w:r>
      <w:r w:rsidR="002B190C" w:rsidRPr="00700189">
        <w:rPr>
          <w:rFonts w:ascii="Arial" w:hAnsi="Arial" w:cs="Arial"/>
        </w:rPr>
        <w:t>CT1</w:t>
      </w:r>
      <w:r w:rsidRPr="00700189">
        <w:rPr>
          <w:rFonts w:ascii="Arial" w:hAnsi="Arial" w:cs="Arial"/>
        </w:rPr>
        <w:t xml:space="preserve"> asks </w:t>
      </w:r>
      <w:r w:rsidR="002B190C" w:rsidRPr="00700189">
        <w:rPr>
          <w:rFonts w:ascii="Arial" w:hAnsi="Arial" w:cs="Arial"/>
        </w:rPr>
        <w:t>SA2</w:t>
      </w:r>
      <w:r w:rsidRPr="00700189">
        <w:rPr>
          <w:rFonts w:ascii="Arial" w:hAnsi="Arial" w:cs="Arial"/>
        </w:rPr>
        <w:t xml:space="preserve"> to </w:t>
      </w:r>
      <w:r w:rsidR="002B190C" w:rsidRPr="00700189">
        <w:rPr>
          <w:rFonts w:ascii="Arial" w:hAnsi="Arial" w:cs="Arial"/>
        </w:rPr>
        <w:t>take above information into account</w:t>
      </w:r>
      <w:r w:rsidRPr="0070018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E675422" w14:textId="74F63178" w:rsidR="0090582E" w:rsidRDefault="007F50B4">
      <w:pPr>
        <w:tabs>
          <w:tab w:val="left" w:pos="5103"/>
        </w:tabs>
        <w:spacing w:after="120"/>
        <w:ind w:left="2268" w:hanging="2268"/>
        <w:rPr>
          <w:rFonts w:ascii="Arial" w:hAnsi="Arial" w:cs="Arial"/>
          <w:bCs/>
        </w:rPr>
      </w:pPr>
      <w:r>
        <w:rPr>
          <w:rFonts w:ascii="Arial" w:hAnsi="Arial" w:cs="Arial"/>
          <w:bCs/>
        </w:rPr>
        <w:t>CT</w:t>
      </w:r>
      <w:r w:rsidR="0012272D">
        <w:rPr>
          <w:rFonts w:ascii="Arial" w:hAnsi="Arial" w:cs="Arial"/>
          <w:bCs/>
        </w:rPr>
        <w:t>1</w:t>
      </w:r>
      <w:r>
        <w:rPr>
          <w:rFonts w:ascii="Arial" w:hAnsi="Arial" w:cs="Arial"/>
          <w:bCs/>
        </w:rPr>
        <w:t>#143</w:t>
      </w:r>
      <w:r>
        <w:rPr>
          <w:rFonts w:ascii="Arial" w:hAnsi="Arial" w:cs="Arial"/>
          <w:bCs/>
        </w:rPr>
        <w:tab/>
        <w:t>21</w:t>
      </w:r>
      <w:r w:rsidRPr="007F50B4">
        <w:rPr>
          <w:rFonts w:ascii="Arial" w:hAnsi="Arial" w:cs="Arial"/>
          <w:bCs/>
          <w:vertAlign w:val="superscript"/>
        </w:rPr>
        <w:t>st</w:t>
      </w:r>
      <w:r>
        <w:rPr>
          <w:rFonts w:ascii="Arial" w:hAnsi="Arial" w:cs="Arial"/>
          <w:bCs/>
        </w:rPr>
        <w:t xml:space="preserve"> </w:t>
      </w:r>
      <w:r w:rsidRPr="007F50B4">
        <w:rPr>
          <w:rFonts w:ascii="Arial" w:hAnsi="Arial" w:cs="Arial"/>
          <w:bCs/>
        </w:rPr>
        <w:t>–</w:t>
      </w:r>
      <w:r>
        <w:rPr>
          <w:rFonts w:ascii="Arial" w:hAnsi="Arial" w:cs="Arial"/>
          <w:bCs/>
        </w:rPr>
        <w:t xml:space="preserve"> 25</w:t>
      </w:r>
      <w:r w:rsidRPr="007F50B4">
        <w:rPr>
          <w:rFonts w:ascii="Arial" w:hAnsi="Arial" w:cs="Arial"/>
          <w:bCs/>
          <w:vertAlign w:val="superscript"/>
        </w:rPr>
        <w:t>th</w:t>
      </w:r>
      <w:r>
        <w:rPr>
          <w:rFonts w:ascii="Arial" w:hAnsi="Arial" w:cs="Arial"/>
          <w:bCs/>
        </w:rPr>
        <w:t xml:space="preserve"> August 2023</w:t>
      </w:r>
      <w:r>
        <w:rPr>
          <w:rFonts w:ascii="Arial" w:hAnsi="Arial" w:cs="Arial"/>
          <w:bCs/>
        </w:rPr>
        <w:tab/>
      </w:r>
      <w:r>
        <w:rPr>
          <w:rFonts w:ascii="Arial" w:hAnsi="Arial" w:cs="Arial"/>
          <w:bCs/>
        </w:rPr>
        <w:tab/>
        <w:t>Goteborg, Sweden</w:t>
      </w:r>
    </w:p>
    <w:p w14:paraId="3F794692" w14:textId="4CF819F4" w:rsidR="0012272D" w:rsidRPr="00F0649B" w:rsidRDefault="0012272D">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sectPr w:rsidR="0012272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4805" w14:textId="77777777" w:rsidR="00033FA1" w:rsidRDefault="00033FA1">
      <w:r>
        <w:separator/>
      </w:r>
    </w:p>
  </w:endnote>
  <w:endnote w:type="continuationSeparator" w:id="0">
    <w:p w14:paraId="6340FDB3" w14:textId="77777777" w:rsidR="00033FA1" w:rsidRDefault="000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DE52" w14:textId="77777777" w:rsidR="00033FA1" w:rsidRDefault="00033FA1">
      <w:r>
        <w:separator/>
      </w:r>
    </w:p>
  </w:footnote>
  <w:footnote w:type="continuationSeparator" w:id="0">
    <w:p w14:paraId="119B6A3B" w14:textId="77777777" w:rsidR="00033FA1" w:rsidRDefault="00033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F30FF6"/>
    <w:multiLevelType w:val="hybridMultilevel"/>
    <w:tmpl w:val="E0A4A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920F95"/>
    <w:multiLevelType w:val="hybridMultilevel"/>
    <w:tmpl w:val="9DA8C0BE"/>
    <w:lvl w:ilvl="0" w:tplc="96B64C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171778">
    <w:abstractNumId w:val="14"/>
  </w:num>
  <w:num w:numId="2" w16cid:durableId="1969823942">
    <w:abstractNumId w:val="13"/>
  </w:num>
  <w:num w:numId="3" w16cid:durableId="507134762">
    <w:abstractNumId w:val="12"/>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293952409">
    <w:abstractNumId w:val="15"/>
  </w:num>
  <w:num w:numId="16" w16cid:durableId="17797898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08AE"/>
    <w:rsid w:val="00033FA1"/>
    <w:rsid w:val="00061460"/>
    <w:rsid w:val="000B1AA1"/>
    <w:rsid w:val="000F4E43"/>
    <w:rsid w:val="00105899"/>
    <w:rsid w:val="0012272D"/>
    <w:rsid w:val="001608BF"/>
    <w:rsid w:val="00160E89"/>
    <w:rsid w:val="00165C82"/>
    <w:rsid w:val="001734EB"/>
    <w:rsid w:val="001A4AF7"/>
    <w:rsid w:val="001E60FD"/>
    <w:rsid w:val="001E7373"/>
    <w:rsid w:val="001F6498"/>
    <w:rsid w:val="00275FF1"/>
    <w:rsid w:val="002B190C"/>
    <w:rsid w:val="002E5688"/>
    <w:rsid w:val="00324107"/>
    <w:rsid w:val="00326B06"/>
    <w:rsid w:val="00347947"/>
    <w:rsid w:val="003545DB"/>
    <w:rsid w:val="003663C4"/>
    <w:rsid w:val="00367678"/>
    <w:rsid w:val="003901E1"/>
    <w:rsid w:val="003F1804"/>
    <w:rsid w:val="00401229"/>
    <w:rsid w:val="004234FF"/>
    <w:rsid w:val="00445241"/>
    <w:rsid w:val="004567C2"/>
    <w:rsid w:val="00463675"/>
    <w:rsid w:val="004B43FA"/>
    <w:rsid w:val="004B6D78"/>
    <w:rsid w:val="004C2A09"/>
    <w:rsid w:val="004C3F5A"/>
    <w:rsid w:val="004C4DCF"/>
    <w:rsid w:val="00507006"/>
    <w:rsid w:val="00584B08"/>
    <w:rsid w:val="005B79DB"/>
    <w:rsid w:val="005C62DC"/>
    <w:rsid w:val="005E5C97"/>
    <w:rsid w:val="00615177"/>
    <w:rsid w:val="00626740"/>
    <w:rsid w:val="006500B6"/>
    <w:rsid w:val="00654758"/>
    <w:rsid w:val="00675D3A"/>
    <w:rsid w:val="00687A0B"/>
    <w:rsid w:val="006D0B09"/>
    <w:rsid w:val="006E17C7"/>
    <w:rsid w:val="00700189"/>
    <w:rsid w:val="007032C5"/>
    <w:rsid w:val="007116E4"/>
    <w:rsid w:val="00726FC3"/>
    <w:rsid w:val="0073312A"/>
    <w:rsid w:val="0077485D"/>
    <w:rsid w:val="00787CAC"/>
    <w:rsid w:val="007A5A9F"/>
    <w:rsid w:val="007F50B4"/>
    <w:rsid w:val="0089666F"/>
    <w:rsid w:val="0090241A"/>
    <w:rsid w:val="009028E6"/>
    <w:rsid w:val="0090582E"/>
    <w:rsid w:val="00912DB5"/>
    <w:rsid w:val="00923E7C"/>
    <w:rsid w:val="00941658"/>
    <w:rsid w:val="009C674F"/>
    <w:rsid w:val="009D2D6A"/>
    <w:rsid w:val="009F6E85"/>
    <w:rsid w:val="00A11743"/>
    <w:rsid w:val="00A46FDC"/>
    <w:rsid w:val="00A7348D"/>
    <w:rsid w:val="00AC079B"/>
    <w:rsid w:val="00AC2ED0"/>
    <w:rsid w:val="00AD51BB"/>
    <w:rsid w:val="00AE489C"/>
    <w:rsid w:val="00B144F4"/>
    <w:rsid w:val="00BF7EE2"/>
    <w:rsid w:val="00C165D1"/>
    <w:rsid w:val="00C6700A"/>
    <w:rsid w:val="00C82CBA"/>
    <w:rsid w:val="00CA2FB0"/>
    <w:rsid w:val="00CA77AA"/>
    <w:rsid w:val="00CD2DC1"/>
    <w:rsid w:val="00D06126"/>
    <w:rsid w:val="00D53018"/>
    <w:rsid w:val="00D676CD"/>
    <w:rsid w:val="00D70AE1"/>
    <w:rsid w:val="00D81A87"/>
    <w:rsid w:val="00DA5361"/>
    <w:rsid w:val="00DB65A5"/>
    <w:rsid w:val="00E107F8"/>
    <w:rsid w:val="00E16BBB"/>
    <w:rsid w:val="00E20604"/>
    <w:rsid w:val="00E4207B"/>
    <w:rsid w:val="00E66D9D"/>
    <w:rsid w:val="00E72B30"/>
    <w:rsid w:val="00E74B9D"/>
    <w:rsid w:val="00E76827"/>
    <w:rsid w:val="00EA19B5"/>
    <w:rsid w:val="00EA68B1"/>
    <w:rsid w:val="00ED200E"/>
    <w:rsid w:val="00F0649B"/>
    <w:rsid w:val="00F12248"/>
    <w:rsid w:val="00F16C83"/>
    <w:rsid w:val="00F20CD7"/>
    <w:rsid w:val="00F23BBE"/>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9028E6"/>
    <w:rPr>
      <w:lang w:eastAsia="en-US"/>
    </w:rPr>
  </w:style>
  <w:style w:type="paragraph" w:styleId="CommentSubject">
    <w:name w:val="annotation subject"/>
    <w:basedOn w:val="CommentText"/>
    <w:next w:val="CommentText"/>
    <w:link w:val="CommentSubjectChar"/>
    <w:uiPriority w:val="99"/>
    <w:semiHidden/>
    <w:unhideWhenUsed/>
    <w:rsid w:val="00DB65A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65A5"/>
    <w:rPr>
      <w:rFonts w:ascii="Arial" w:hAnsi="Arial"/>
      <w:b/>
      <w:bCs/>
      <w:lang w:eastAsia="en-US"/>
    </w:rPr>
  </w:style>
  <w:style w:type="paragraph" w:styleId="ListParagraph">
    <w:name w:val="List Paragraph"/>
    <w:basedOn w:val="Normal"/>
    <w:uiPriority w:val="34"/>
    <w:qFormat/>
    <w:rsid w:val="007F50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8390230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250</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Sunghoon</cp:lastModifiedBy>
  <cp:revision>19</cp:revision>
  <cp:lastPrinted>2002-04-23T07:10:00Z</cp:lastPrinted>
  <dcterms:created xsi:type="dcterms:W3CDTF">2023-02-01T19:56:00Z</dcterms:created>
  <dcterms:modified xsi:type="dcterms:W3CDTF">2023-05-15T04:59:00Z</dcterms:modified>
</cp:coreProperties>
</file>